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AA" w:rsidRPr="00E002EA" w:rsidRDefault="002124AA" w:rsidP="002124AA">
      <w:pPr>
        <w:ind w:firstLine="360"/>
        <w:jc w:val="center"/>
        <w:rPr>
          <w:b/>
          <w:sz w:val="28"/>
          <w:szCs w:val="28"/>
        </w:rPr>
      </w:pPr>
      <w:r w:rsidRPr="00E002EA">
        <w:rPr>
          <w:b/>
          <w:sz w:val="28"/>
          <w:szCs w:val="28"/>
        </w:rPr>
        <w:t>Процедура регистрации юридических лиц упрощена.</w:t>
      </w:r>
    </w:p>
    <w:p w:rsidR="002124AA" w:rsidRPr="00E002EA" w:rsidRDefault="002124AA" w:rsidP="002124AA">
      <w:pPr>
        <w:ind w:firstLine="360"/>
        <w:jc w:val="both"/>
        <w:rPr>
          <w:sz w:val="28"/>
          <w:szCs w:val="28"/>
        </w:rPr>
      </w:pPr>
      <w:proofErr w:type="gramStart"/>
      <w:r w:rsidRPr="00E002EA">
        <w:rPr>
          <w:sz w:val="28"/>
          <w:szCs w:val="28"/>
        </w:rPr>
        <w:t>2 апреля  2014 года Президент Российской Федерации подписал Федеральный закон «О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  <w:proofErr w:type="gramEnd"/>
      <w:r>
        <w:rPr>
          <w:sz w:val="28"/>
          <w:szCs w:val="28"/>
        </w:rPr>
        <w:t xml:space="preserve"> </w:t>
      </w:r>
      <w:r w:rsidRPr="00E002EA">
        <w:rPr>
          <w:sz w:val="28"/>
          <w:szCs w:val="28"/>
        </w:rPr>
        <w:t>Федеральный закон направлен на снижение административных барьеров и упрощение процедур государственной регистрации.</w:t>
      </w:r>
      <w:r>
        <w:rPr>
          <w:sz w:val="28"/>
          <w:szCs w:val="28"/>
        </w:rPr>
        <w:t xml:space="preserve"> </w:t>
      </w:r>
      <w:r w:rsidRPr="00E002EA">
        <w:rPr>
          <w:sz w:val="28"/>
          <w:szCs w:val="28"/>
        </w:rPr>
        <w:t>В частности, Федеральным законом предусматривается сокращение сроков регистрации юридических лиц и индивидуальных предпринимателей в государственных внебюджетных фондах, а также обмена информацией между регистрирующим органом и государственными внебюджетными фондами.</w:t>
      </w:r>
    </w:p>
    <w:p w:rsidR="002124AA" w:rsidRDefault="002124AA" w:rsidP="002124AA">
      <w:pPr>
        <w:ind w:firstLine="360"/>
        <w:jc w:val="both"/>
        <w:rPr>
          <w:sz w:val="28"/>
          <w:szCs w:val="28"/>
        </w:rPr>
      </w:pPr>
      <w:r w:rsidRPr="00E002EA">
        <w:rPr>
          <w:sz w:val="28"/>
          <w:szCs w:val="28"/>
        </w:rPr>
        <w:t>Кроме того, предпринимателю предоставляется возможность получить такую информацию в электронном виде по адресу электронной почты, указанному при представлении документов в регистрирующий орган. При этом у предпринимателя сохраняется возможность получить бумажный экземпляр документов, подтверждающих факт регистрации, по соответствующему письменному заявлению.</w:t>
      </w:r>
    </w:p>
    <w:p w:rsidR="00D4593B" w:rsidRDefault="002124AA">
      <w:bookmarkStart w:id="0" w:name="_GoBack"/>
      <w:bookmarkEnd w:id="0"/>
    </w:p>
    <w:sectPr w:rsidR="00D4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A"/>
    <w:rsid w:val="0016563B"/>
    <w:rsid w:val="002124AA"/>
    <w:rsid w:val="005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2014-05-29T05:13:00Z</dcterms:created>
  <dcterms:modified xsi:type="dcterms:W3CDTF">2014-05-29T05:13:00Z</dcterms:modified>
</cp:coreProperties>
</file>