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65" w:rsidRDefault="00A63565" w:rsidP="00A63565">
      <w:pPr>
        <w:spacing w:line="200" w:lineRule="exact"/>
        <w:jc w:val="center"/>
        <w:rPr>
          <w:sz w:val="24"/>
          <w:szCs w:val="24"/>
        </w:rPr>
      </w:pPr>
    </w:p>
    <w:p w:rsidR="00A63565" w:rsidRDefault="00A63565" w:rsidP="00A63565">
      <w:pPr>
        <w:spacing w:line="200" w:lineRule="exact"/>
        <w:jc w:val="center"/>
        <w:rPr>
          <w:sz w:val="24"/>
          <w:szCs w:val="24"/>
        </w:rPr>
      </w:pPr>
    </w:p>
    <w:p w:rsidR="009D35E7" w:rsidRDefault="00043B53">
      <w:pPr>
        <w:ind w:left="5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</w:t>
      </w:r>
      <w:r w:rsidR="00A63565">
        <w:rPr>
          <w:rFonts w:eastAsia="Times New Roman"/>
          <w:sz w:val="28"/>
          <w:szCs w:val="28"/>
        </w:rPr>
        <w:t xml:space="preserve"> к приказу</w:t>
      </w:r>
    </w:p>
    <w:p w:rsidR="009D35E7" w:rsidRDefault="009D35E7">
      <w:pPr>
        <w:spacing w:line="322" w:lineRule="exact"/>
        <w:rPr>
          <w:sz w:val="20"/>
          <w:szCs w:val="20"/>
        </w:rPr>
      </w:pPr>
    </w:p>
    <w:p w:rsidR="009D35E7" w:rsidRDefault="00A63565">
      <w:pPr>
        <w:ind w:left="5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Управлению образования администрации Ичалковского муниципального района</w:t>
      </w:r>
    </w:p>
    <w:p w:rsidR="009D35E7" w:rsidRDefault="00043B53">
      <w:pPr>
        <w:spacing w:line="239" w:lineRule="auto"/>
        <w:ind w:left="5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  <w:u w:val="single"/>
        </w:rPr>
        <w:t>2</w:t>
      </w:r>
      <w:r w:rsidR="00A63565">
        <w:rPr>
          <w:rFonts w:eastAsia="Times New Roman"/>
          <w:sz w:val="28"/>
          <w:szCs w:val="28"/>
          <w:u w:val="single"/>
        </w:rPr>
        <w:t>3</w:t>
      </w:r>
      <w:r>
        <w:rPr>
          <w:rFonts w:eastAsia="Times New Roman"/>
          <w:sz w:val="28"/>
          <w:szCs w:val="28"/>
          <w:u w:val="single"/>
        </w:rPr>
        <w:t>.</w:t>
      </w:r>
      <w:r w:rsidR="00A63565">
        <w:rPr>
          <w:rFonts w:eastAsia="Times New Roman"/>
          <w:sz w:val="28"/>
          <w:szCs w:val="28"/>
          <w:u w:val="single"/>
        </w:rPr>
        <w:t>07</w:t>
      </w:r>
      <w:r>
        <w:rPr>
          <w:rFonts w:eastAsia="Times New Roman"/>
          <w:sz w:val="28"/>
          <w:szCs w:val="28"/>
          <w:u w:val="single"/>
        </w:rPr>
        <w:t>. 20</w:t>
      </w:r>
      <w:r w:rsidR="00A63565">
        <w:rPr>
          <w:rFonts w:eastAsia="Times New Roman"/>
          <w:sz w:val="28"/>
          <w:szCs w:val="28"/>
          <w:u w:val="single"/>
        </w:rPr>
        <w:t>20</w:t>
      </w:r>
      <w:r>
        <w:rPr>
          <w:rFonts w:eastAsia="Times New Roman"/>
          <w:sz w:val="28"/>
          <w:szCs w:val="28"/>
        </w:rPr>
        <w:t xml:space="preserve"> года </w:t>
      </w:r>
      <w:r>
        <w:rPr>
          <w:rFonts w:eastAsia="Times New Roman"/>
          <w:sz w:val="28"/>
          <w:szCs w:val="28"/>
          <w:u w:val="single"/>
        </w:rPr>
        <w:t>№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1</w:t>
      </w:r>
      <w:r w:rsidR="00A63565">
        <w:rPr>
          <w:rFonts w:eastAsia="Times New Roman"/>
          <w:sz w:val="28"/>
          <w:szCs w:val="28"/>
          <w:u w:val="single"/>
        </w:rPr>
        <w:t>02</w:t>
      </w:r>
    </w:p>
    <w:p w:rsidR="009D35E7" w:rsidRDefault="009D35E7">
      <w:pPr>
        <w:spacing w:line="200" w:lineRule="exact"/>
        <w:rPr>
          <w:sz w:val="20"/>
          <w:szCs w:val="20"/>
        </w:rPr>
      </w:pPr>
    </w:p>
    <w:p w:rsidR="009D35E7" w:rsidRDefault="009D35E7">
      <w:pPr>
        <w:spacing w:line="200" w:lineRule="exact"/>
        <w:rPr>
          <w:sz w:val="20"/>
          <w:szCs w:val="20"/>
        </w:rPr>
      </w:pPr>
    </w:p>
    <w:p w:rsidR="009D35E7" w:rsidRDefault="009D35E7">
      <w:pPr>
        <w:spacing w:line="200" w:lineRule="exact"/>
        <w:rPr>
          <w:sz w:val="20"/>
          <w:szCs w:val="20"/>
        </w:rPr>
      </w:pPr>
    </w:p>
    <w:p w:rsidR="009D35E7" w:rsidRDefault="009D35E7">
      <w:pPr>
        <w:spacing w:line="383" w:lineRule="exact"/>
        <w:rPr>
          <w:sz w:val="20"/>
          <w:szCs w:val="20"/>
        </w:rPr>
      </w:pPr>
    </w:p>
    <w:p w:rsidR="009D35E7" w:rsidRDefault="00043B5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9D35E7" w:rsidRDefault="009D35E7">
      <w:pPr>
        <w:spacing w:line="160" w:lineRule="exact"/>
        <w:rPr>
          <w:sz w:val="20"/>
          <w:szCs w:val="20"/>
        </w:rPr>
      </w:pPr>
    </w:p>
    <w:p w:rsidR="009D35E7" w:rsidRDefault="00043B5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A63565">
        <w:rPr>
          <w:rFonts w:eastAsia="Times New Roman"/>
          <w:b/>
          <w:bCs/>
          <w:sz w:val="28"/>
          <w:szCs w:val="28"/>
        </w:rPr>
        <w:t>МУНИЦИПАЛЬНОЙ</w:t>
      </w:r>
      <w:r>
        <w:rPr>
          <w:rFonts w:eastAsia="Times New Roman"/>
          <w:b/>
          <w:bCs/>
          <w:sz w:val="28"/>
          <w:szCs w:val="28"/>
        </w:rPr>
        <w:t xml:space="preserve"> СИСТЕМЕ МЕТОДИЧЕСКОЙ РАБОТЫ</w:t>
      </w:r>
    </w:p>
    <w:p w:rsidR="009D35E7" w:rsidRDefault="009D35E7">
      <w:pPr>
        <w:spacing w:line="328" w:lineRule="exact"/>
        <w:rPr>
          <w:sz w:val="20"/>
          <w:szCs w:val="20"/>
        </w:rPr>
      </w:pPr>
    </w:p>
    <w:p w:rsidR="009D35E7" w:rsidRDefault="00043B53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 ОБЩИЕ ПОЛОЖЕНИЯ</w:t>
      </w:r>
    </w:p>
    <w:p w:rsidR="009D35E7" w:rsidRDefault="009D35E7">
      <w:pPr>
        <w:spacing w:line="169" w:lineRule="exact"/>
        <w:rPr>
          <w:sz w:val="20"/>
          <w:szCs w:val="20"/>
        </w:rPr>
      </w:pPr>
    </w:p>
    <w:p w:rsidR="009D35E7" w:rsidRDefault="00043B53">
      <w:pPr>
        <w:spacing w:line="3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1.1. Настоящее Положение о системе региональной системе методической работы разработано на основе Федерального Закона от 29.12.2012 № 273 - ФЗ «Об образовании в Российской Федерации», обус</w:t>
      </w:r>
      <w:r>
        <w:rPr>
          <w:rFonts w:eastAsia="Times New Roman"/>
          <w:sz w:val="27"/>
          <w:szCs w:val="27"/>
        </w:rPr>
        <w:t xml:space="preserve">ловлено методологическими подходами, положенными в основу национального проекта «Образование», </w:t>
      </w:r>
      <w:r w:rsidR="00A63565">
        <w:rPr>
          <w:rFonts w:eastAsia="Times New Roman"/>
          <w:sz w:val="27"/>
          <w:szCs w:val="27"/>
        </w:rPr>
        <w:t xml:space="preserve">региональной </w:t>
      </w:r>
      <w:r>
        <w:rPr>
          <w:rFonts w:eastAsia="Times New Roman"/>
          <w:sz w:val="27"/>
          <w:szCs w:val="27"/>
        </w:rPr>
        <w:t xml:space="preserve">программы </w:t>
      </w:r>
      <w:r w:rsidR="00A63565">
        <w:rPr>
          <w:rFonts w:eastAsia="Times New Roman"/>
          <w:sz w:val="27"/>
          <w:szCs w:val="27"/>
        </w:rPr>
        <w:t>РМ</w:t>
      </w:r>
      <w:r>
        <w:rPr>
          <w:rFonts w:eastAsia="Times New Roman"/>
          <w:sz w:val="27"/>
          <w:szCs w:val="27"/>
        </w:rPr>
        <w:t xml:space="preserve"> «Развитие образования»,</w:t>
      </w:r>
    </w:p>
    <w:p w:rsidR="009D35E7" w:rsidRDefault="009D35E7">
      <w:pPr>
        <w:spacing w:line="2" w:lineRule="exact"/>
        <w:rPr>
          <w:sz w:val="20"/>
          <w:szCs w:val="20"/>
        </w:rPr>
      </w:pPr>
    </w:p>
    <w:p w:rsidR="009D35E7" w:rsidRDefault="009D35E7">
      <w:pPr>
        <w:spacing w:line="31" w:lineRule="exact"/>
        <w:rPr>
          <w:sz w:val="20"/>
          <w:szCs w:val="20"/>
        </w:rPr>
      </w:pPr>
    </w:p>
    <w:p w:rsidR="009D35E7" w:rsidRDefault="00043B53" w:rsidP="00043B53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Положение определяет цели, задачи, формы организации методической работы в Краснодарском крае в условиях единого научно-методического пространства.</w:t>
      </w:r>
    </w:p>
    <w:p w:rsidR="009D35E7" w:rsidRDefault="00043B53">
      <w:pPr>
        <w:spacing w:line="35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 ОБОСНОВАНИЕ </w:t>
      </w:r>
      <w:r w:rsidR="00A63565">
        <w:rPr>
          <w:rFonts w:eastAsia="Times New Roman"/>
          <w:b/>
          <w:bCs/>
          <w:sz w:val="28"/>
          <w:szCs w:val="28"/>
        </w:rPr>
        <w:t>МУНИЦИПАЛЬНОЙ</w:t>
      </w:r>
      <w:r>
        <w:rPr>
          <w:rFonts w:eastAsia="Times New Roman"/>
          <w:b/>
          <w:bCs/>
          <w:sz w:val="28"/>
          <w:szCs w:val="28"/>
        </w:rPr>
        <w:t xml:space="preserve"> СИСТЕМЫ МЕТОДИЧЕСКОЙ РАБОТЫ</w:t>
      </w:r>
    </w:p>
    <w:p w:rsidR="009D35E7" w:rsidRDefault="009D35E7">
      <w:pPr>
        <w:spacing w:line="312" w:lineRule="exact"/>
        <w:rPr>
          <w:sz w:val="20"/>
          <w:szCs w:val="20"/>
        </w:rPr>
      </w:pPr>
    </w:p>
    <w:p w:rsidR="009D35E7" w:rsidRDefault="00043B53">
      <w:pPr>
        <w:spacing w:line="353" w:lineRule="auto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</w:t>
      </w:r>
      <w:r w:rsidR="00A63565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 ОПИСАНИЕ МОДЕЛИ СИСТЕМЫ МЕТОДИЧЕСКОЙ РАБОТЫ </w:t>
      </w:r>
      <w:r>
        <w:rPr>
          <w:rFonts w:eastAsia="Times New Roman"/>
          <w:sz w:val="28"/>
          <w:szCs w:val="28"/>
        </w:rPr>
        <w:t>Динамичное развитие инновационной инфраструктуры краевой системы образования, расширение общественно-профессионального участия в решении</w:t>
      </w:r>
    </w:p>
    <w:p w:rsidR="009D35E7" w:rsidRDefault="00043B53">
      <w:pPr>
        <w:spacing w:line="35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вопрос</w:t>
      </w:r>
      <w:r>
        <w:rPr>
          <w:rFonts w:eastAsia="Times New Roman"/>
          <w:sz w:val="28"/>
          <w:szCs w:val="28"/>
        </w:rPr>
        <w:t>ов методического сопровождения актуализирует задачи создания эффективных механизмов координации деятельности создаваемых структур, четкого распределения полномочий и функций между ними в достижении общей цели методической поддержки педагогических работнико</w:t>
      </w:r>
      <w:r>
        <w:rPr>
          <w:rFonts w:eastAsia="Times New Roman"/>
          <w:sz w:val="28"/>
          <w:szCs w:val="28"/>
        </w:rPr>
        <w:t xml:space="preserve">в </w:t>
      </w:r>
      <w:r w:rsidR="00A63565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9D35E7" w:rsidRDefault="009D35E7">
      <w:pPr>
        <w:spacing w:line="22" w:lineRule="exact"/>
        <w:rPr>
          <w:sz w:val="20"/>
          <w:szCs w:val="20"/>
        </w:rPr>
      </w:pPr>
    </w:p>
    <w:p w:rsidR="009D35E7" w:rsidRDefault="00043B53">
      <w:pPr>
        <w:spacing w:line="35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условиях изменения содержания образования, внедрения новых образовательных технологий, обеспечивающих выполнение требований федеральных государственных образовательных стандартов.</w:t>
      </w:r>
    </w:p>
    <w:p w:rsidR="009D35E7" w:rsidRDefault="009D35E7">
      <w:pPr>
        <w:spacing w:line="22" w:lineRule="exact"/>
        <w:rPr>
          <w:sz w:val="20"/>
          <w:szCs w:val="20"/>
        </w:rPr>
      </w:pPr>
    </w:p>
    <w:p w:rsidR="009D35E7" w:rsidRDefault="00A63565">
      <w:pPr>
        <w:spacing w:line="35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Муниципальная</w:t>
      </w:r>
      <w:r w:rsidR="00043B53">
        <w:rPr>
          <w:rFonts w:eastAsia="Times New Roman"/>
          <w:sz w:val="28"/>
          <w:szCs w:val="28"/>
        </w:rPr>
        <w:t xml:space="preserve"> модель методической работы представляет собой экосис</w:t>
      </w:r>
      <w:r w:rsidR="00043B53">
        <w:rPr>
          <w:rFonts w:eastAsia="Times New Roman"/>
          <w:sz w:val="28"/>
          <w:szCs w:val="28"/>
        </w:rPr>
        <w:t xml:space="preserve">тему, предполагающую интеграцию всех уровней методического сопровождения </w:t>
      </w:r>
      <w:r w:rsidR="00043B53">
        <w:rPr>
          <w:rFonts w:eastAsia="Times New Roman"/>
          <w:color w:val="0D0D0D"/>
          <w:sz w:val="28"/>
          <w:szCs w:val="28"/>
        </w:rPr>
        <w:t>учителя:</w:t>
      </w:r>
      <w:r w:rsidR="00043B53">
        <w:rPr>
          <w:rFonts w:eastAsia="Times New Roman"/>
          <w:sz w:val="28"/>
          <w:szCs w:val="28"/>
        </w:rPr>
        <w:t xml:space="preserve"> </w:t>
      </w:r>
      <w:r w:rsidR="00043B53">
        <w:rPr>
          <w:rFonts w:eastAsia="Times New Roman"/>
          <w:color w:val="0D0D0D"/>
          <w:sz w:val="28"/>
          <w:szCs w:val="28"/>
        </w:rPr>
        <w:t>школьного,</w:t>
      </w:r>
      <w:r w:rsidR="00043B53">
        <w:rPr>
          <w:rFonts w:eastAsia="Times New Roman"/>
          <w:sz w:val="28"/>
          <w:szCs w:val="28"/>
        </w:rPr>
        <w:t xml:space="preserve"> </w:t>
      </w:r>
      <w:r w:rsidR="00043B53">
        <w:rPr>
          <w:rFonts w:eastAsia="Times New Roman"/>
          <w:color w:val="0D0D0D"/>
          <w:sz w:val="28"/>
          <w:szCs w:val="28"/>
        </w:rPr>
        <w:t>муниципального</w:t>
      </w:r>
      <w:r>
        <w:rPr>
          <w:rFonts w:eastAsia="Times New Roman"/>
          <w:color w:val="0D0D0D"/>
          <w:sz w:val="28"/>
          <w:szCs w:val="28"/>
        </w:rPr>
        <w:t>.</w:t>
      </w:r>
    </w:p>
    <w:p w:rsidR="009D35E7" w:rsidRDefault="009D35E7">
      <w:pPr>
        <w:spacing w:line="21" w:lineRule="exact"/>
        <w:rPr>
          <w:sz w:val="20"/>
          <w:szCs w:val="20"/>
        </w:rPr>
      </w:pPr>
    </w:p>
    <w:p w:rsidR="009D35E7" w:rsidRDefault="00043B53">
      <w:pPr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8"/>
          <w:szCs w:val="28"/>
        </w:rPr>
        <w:t xml:space="preserve">На всех </w:t>
      </w:r>
      <w:r w:rsidR="00A63565">
        <w:rPr>
          <w:rFonts w:eastAsia="Times New Roman"/>
          <w:color w:val="0D0D0D"/>
          <w:sz w:val="28"/>
          <w:szCs w:val="28"/>
        </w:rPr>
        <w:t>2</w:t>
      </w:r>
      <w:r>
        <w:rPr>
          <w:rFonts w:eastAsia="Times New Roman"/>
          <w:color w:val="0D0D0D"/>
          <w:sz w:val="28"/>
          <w:szCs w:val="28"/>
        </w:rPr>
        <w:t xml:space="preserve">-х уровнях выстроены вертикали педагогических сообществ, объединённых целью совершенствования профессионального </w:t>
      </w:r>
      <w:r>
        <w:rPr>
          <w:rFonts w:eastAsia="Times New Roman"/>
          <w:color w:val="000000"/>
          <w:sz w:val="28"/>
          <w:szCs w:val="28"/>
        </w:rPr>
        <w:t>мастерства</w:t>
      </w:r>
      <w:r>
        <w:rPr>
          <w:rFonts w:eastAsia="Times New Roman"/>
          <w:color w:val="000000"/>
          <w:sz w:val="28"/>
          <w:szCs w:val="28"/>
        </w:rPr>
        <w:t xml:space="preserve"> и</w:t>
      </w:r>
      <w:r>
        <w:rPr>
          <w:rFonts w:eastAsia="Times New Roman"/>
          <w:color w:val="0D0D0D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отличающихся спецификой субъектов. Во всех </w:t>
      </w:r>
      <w:r>
        <w:rPr>
          <w:rFonts w:eastAsia="Times New Roman"/>
          <w:color w:val="000000"/>
          <w:sz w:val="28"/>
          <w:szCs w:val="28"/>
        </w:rPr>
        <w:t xml:space="preserve"> общеобразовательных организациях действуют предметные или междисциплинарные методические объединения педагогов. </w:t>
      </w:r>
    </w:p>
    <w:p w:rsidR="009D35E7" w:rsidRDefault="009D35E7">
      <w:pPr>
        <w:spacing w:line="20" w:lineRule="exact"/>
        <w:rPr>
          <w:sz w:val="20"/>
          <w:szCs w:val="20"/>
        </w:rPr>
      </w:pPr>
    </w:p>
    <w:p w:rsidR="009D35E7" w:rsidRDefault="00043B53">
      <w:pPr>
        <w:spacing w:line="35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Муниципальные методические объединения не только решают задачи обобщения передового педагогического опыта на уровне муниципалитета,</w:t>
      </w:r>
      <w:r>
        <w:rPr>
          <w:rFonts w:eastAsia="Times New Roman"/>
          <w:sz w:val="28"/>
          <w:szCs w:val="28"/>
        </w:rPr>
        <w:t xml:space="preserve"> но и разрабатывают муниципальные стратегии профессионального роста педагогов и обеспечения качества образования.</w:t>
      </w:r>
    </w:p>
    <w:p w:rsidR="009D35E7" w:rsidRDefault="009D35E7">
      <w:pPr>
        <w:spacing w:line="19" w:lineRule="exact"/>
        <w:rPr>
          <w:sz w:val="20"/>
          <w:szCs w:val="20"/>
        </w:rPr>
      </w:pPr>
    </w:p>
    <w:p w:rsidR="009D35E7" w:rsidRDefault="00043B53">
      <w:pPr>
        <w:spacing w:line="35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уровне </w:t>
      </w:r>
      <w:r w:rsidR="00A63565">
        <w:rPr>
          <w:rFonts w:eastAsia="Times New Roman"/>
          <w:sz w:val="28"/>
          <w:szCs w:val="28"/>
        </w:rPr>
        <w:t>районного</w:t>
      </w:r>
      <w:r>
        <w:rPr>
          <w:rFonts w:eastAsia="Times New Roman"/>
          <w:sz w:val="28"/>
          <w:szCs w:val="28"/>
        </w:rPr>
        <w:t xml:space="preserve"> методического объединения учителей, прежде всего, решаются вопросы координации деятельности всех организационных </w:t>
      </w:r>
      <w:r>
        <w:rPr>
          <w:rFonts w:eastAsia="Times New Roman"/>
          <w:sz w:val="28"/>
          <w:szCs w:val="28"/>
        </w:rPr>
        <w:t xml:space="preserve">структур </w:t>
      </w:r>
      <w:r w:rsidR="00A63565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 xml:space="preserve">, а также ведется обсуждение </w:t>
      </w:r>
      <w:proofErr w:type="gramStart"/>
      <w:r>
        <w:rPr>
          <w:rFonts w:eastAsia="Times New Roman"/>
          <w:sz w:val="28"/>
          <w:szCs w:val="28"/>
        </w:rPr>
        <w:t>стратегий развития системы образования края</w:t>
      </w:r>
      <w:proofErr w:type="gramEnd"/>
      <w:r>
        <w:rPr>
          <w:rFonts w:eastAsia="Times New Roman"/>
          <w:sz w:val="28"/>
          <w:szCs w:val="28"/>
        </w:rPr>
        <w:t xml:space="preserve">. </w:t>
      </w:r>
      <w:r w:rsidR="003E4254">
        <w:rPr>
          <w:rFonts w:eastAsia="Times New Roman"/>
          <w:sz w:val="28"/>
          <w:szCs w:val="28"/>
        </w:rPr>
        <w:t>В районе</w:t>
      </w:r>
      <w:r>
        <w:rPr>
          <w:rFonts w:eastAsia="Times New Roman"/>
          <w:sz w:val="28"/>
          <w:szCs w:val="28"/>
        </w:rPr>
        <w:t xml:space="preserve"> функционируют следующие районные методические объединения по предметам и направлениям: русский язык и литература, ин</w:t>
      </w:r>
      <w:r>
        <w:rPr>
          <w:rFonts w:eastAsia="Times New Roman"/>
          <w:sz w:val="28"/>
          <w:szCs w:val="28"/>
        </w:rPr>
        <w:t xml:space="preserve">остранный язык, математика, информатика, химия, биология, география, физика и астрономия, ОБЖ, а также учителей начальных классов. </w:t>
      </w:r>
    </w:p>
    <w:p w:rsidR="009D35E7" w:rsidRDefault="009D35E7">
      <w:pPr>
        <w:spacing w:line="23" w:lineRule="exact"/>
        <w:rPr>
          <w:sz w:val="20"/>
          <w:szCs w:val="20"/>
        </w:rPr>
      </w:pPr>
    </w:p>
    <w:p w:rsidR="009D35E7" w:rsidRDefault="009D35E7">
      <w:pPr>
        <w:spacing w:line="20" w:lineRule="exact"/>
        <w:rPr>
          <w:sz w:val="20"/>
          <w:szCs w:val="20"/>
        </w:rPr>
      </w:pPr>
    </w:p>
    <w:p w:rsidR="009D35E7" w:rsidRDefault="00043B53">
      <w:pPr>
        <w:spacing w:line="35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Активно формируется инновационное образовательное поле </w:t>
      </w:r>
      <w:r w:rsidR="003E4254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 xml:space="preserve"> и сообщество педагогов и образовательных организаций, занимающихся, инновационной деятельностью и являющихся одним из мощнейших ресурсов</w:t>
      </w:r>
    </w:p>
    <w:p w:rsidR="009D35E7" w:rsidRDefault="009D35E7">
      <w:pPr>
        <w:spacing w:line="21" w:lineRule="exact"/>
        <w:rPr>
          <w:sz w:val="20"/>
          <w:szCs w:val="20"/>
        </w:rPr>
      </w:pPr>
    </w:p>
    <w:p w:rsidR="009D35E7" w:rsidRDefault="00043B53">
      <w:pPr>
        <w:spacing w:line="35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развития </w:t>
      </w:r>
      <w:r w:rsidR="003E4254">
        <w:rPr>
          <w:rFonts w:eastAsia="Times New Roman"/>
          <w:sz w:val="28"/>
          <w:szCs w:val="28"/>
        </w:rPr>
        <w:t>муниципальной</w:t>
      </w:r>
      <w:r>
        <w:rPr>
          <w:rFonts w:eastAsia="Times New Roman"/>
          <w:sz w:val="28"/>
          <w:szCs w:val="28"/>
        </w:rPr>
        <w:t xml:space="preserve"> системы образования и фор</w:t>
      </w:r>
      <w:r>
        <w:rPr>
          <w:rFonts w:eastAsia="Times New Roman"/>
          <w:sz w:val="28"/>
          <w:szCs w:val="28"/>
        </w:rPr>
        <w:t xml:space="preserve">мирования профессиональной компетентности учителя и руководителя школы. </w:t>
      </w:r>
    </w:p>
    <w:p w:rsidR="009D35E7" w:rsidRDefault="009D35E7">
      <w:pPr>
        <w:spacing w:line="24" w:lineRule="exact"/>
        <w:rPr>
          <w:sz w:val="20"/>
          <w:szCs w:val="20"/>
        </w:rPr>
      </w:pPr>
    </w:p>
    <w:p w:rsidR="009D35E7" w:rsidRDefault="00043B53">
      <w:pPr>
        <w:spacing w:line="349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Главным связующи</w:t>
      </w:r>
      <w:r>
        <w:rPr>
          <w:rFonts w:eastAsia="Times New Roman"/>
          <w:sz w:val="28"/>
          <w:szCs w:val="28"/>
        </w:rPr>
        <w:t>м звеном между методическими структурами всех уровней, различными общественно-профессиональными объединениями</w:t>
      </w:r>
    </w:p>
    <w:p w:rsidR="009D35E7" w:rsidRDefault="009D35E7">
      <w:pPr>
        <w:spacing w:line="18" w:lineRule="exact"/>
        <w:rPr>
          <w:sz w:val="20"/>
          <w:szCs w:val="20"/>
        </w:rPr>
      </w:pPr>
    </w:p>
    <w:p w:rsidR="009D35E7" w:rsidRDefault="00043B53">
      <w:pPr>
        <w:tabs>
          <w:tab w:val="left" w:pos="1740"/>
          <w:tab w:val="left" w:pos="6180"/>
          <w:tab w:val="left" w:pos="82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педагогов,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государственно-общественными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институтами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управления</w:t>
      </w:r>
    </w:p>
    <w:p w:rsidR="009D35E7" w:rsidRDefault="009D35E7">
      <w:pPr>
        <w:spacing w:line="174" w:lineRule="exact"/>
        <w:rPr>
          <w:sz w:val="20"/>
          <w:szCs w:val="20"/>
        </w:rPr>
      </w:pPr>
    </w:p>
    <w:p w:rsidR="009D35E7" w:rsidRDefault="00043B53">
      <w:pPr>
        <w:spacing w:line="35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образованием,</w:t>
      </w:r>
      <w:r>
        <w:rPr>
          <w:rFonts w:eastAsia="Times New Roman"/>
          <w:sz w:val="28"/>
          <w:szCs w:val="28"/>
        </w:rPr>
        <w:t xml:space="preserve"> конкретными муниципальными образовательными организациями и педагогическими работниками была и остается методическая служба.</w:t>
      </w:r>
    </w:p>
    <w:p w:rsidR="009D35E7" w:rsidRDefault="009D35E7">
      <w:pPr>
        <w:spacing w:line="25" w:lineRule="exact"/>
        <w:rPr>
          <w:sz w:val="20"/>
          <w:szCs w:val="20"/>
        </w:rPr>
      </w:pPr>
    </w:p>
    <w:p w:rsidR="009D35E7" w:rsidRDefault="00043B53">
      <w:pPr>
        <w:spacing w:line="3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Муниципальные методические службы стремятся обеспечить педагогам оперативную и опережающую личностно-ориентированную методическую</w:t>
      </w:r>
      <w:r>
        <w:rPr>
          <w:rFonts w:eastAsia="Times New Roman"/>
          <w:sz w:val="27"/>
          <w:szCs w:val="27"/>
        </w:rPr>
        <w:t xml:space="preserve"> поддержку и помощь, создать условия для саморазвития педагога, реализации индивидуальных программ непрерывного профессионального образования педагогов. Являясь частью системы образования, методическая служба призвана</w:t>
      </w:r>
    </w:p>
    <w:p w:rsidR="009D35E7" w:rsidRDefault="00043B53">
      <w:pPr>
        <w:spacing w:line="34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способствовать и</w:t>
      </w:r>
      <w:r>
        <w:rPr>
          <w:rFonts w:eastAsia="Times New Roman"/>
          <w:sz w:val="28"/>
          <w:szCs w:val="28"/>
        </w:rPr>
        <w:t>нновационным изменениям в соответствии с насущными потребностями педагогов. Более того, методическая служба в своем развитии</w:t>
      </w:r>
    </w:p>
    <w:p w:rsidR="009D35E7" w:rsidRDefault="009D35E7">
      <w:pPr>
        <w:spacing w:line="15" w:lineRule="exact"/>
        <w:rPr>
          <w:sz w:val="20"/>
          <w:szCs w:val="20"/>
        </w:rPr>
      </w:pPr>
    </w:p>
    <w:p w:rsidR="009D35E7" w:rsidRDefault="00043B53">
      <w:pPr>
        <w:tabs>
          <w:tab w:val="left" w:pos="1327"/>
          <w:tab w:val="left" w:pos="3007"/>
          <w:tab w:val="left" w:pos="5367"/>
          <w:tab w:val="left" w:pos="6987"/>
          <w:tab w:val="left" w:pos="848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опережать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существующую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практику,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реализуя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принцип:</w:t>
      </w:r>
    </w:p>
    <w:p w:rsidR="009D35E7" w:rsidRDefault="009D35E7">
      <w:pPr>
        <w:spacing w:line="160" w:lineRule="exact"/>
        <w:rPr>
          <w:sz w:val="20"/>
          <w:szCs w:val="20"/>
        </w:rPr>
      </w:pPr>
    </w:p>
    <w:p w:rsidR="009D35E7" w:rsidRDefault="00043B5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профессиональное развитие педагогов не вслед изменениям, а впереди них.</w:t>
      </w:r>
    </w:p>
    <w:p w:rsidR="009D35E7" w:rsidRDefault="009D35E7">
      <w:pPr>
        <w:spacing w:line="163" w:lineRule="exact"/>
        <w:rPr>
          <w:sz w:val="20"/>
          <w:szCs w:val="20"/>
        </w:rPr>
      </w:pPr>
    </w:p>
    <w:p w:rsidR="009D35E7" w:rsidRDefault="009D35E7">
      <w:pPr>
        <w:spacing w:line="22" w:lineRule="exact"/>
        <w:rPr>
          <w:rFonts w:eastAsia="Times New Roman"/>
          <w:sz w:val="28"/>
          <w:szCs w:val="28"/>
        </w:rPr>
      </w:pPr>
    </w:p>
    <w:p w:rsidR="009D35E7" w:rsidRDefault="003E4254">
      <w:pPr>
        <w:numPr>
          <w:ilvl w:val="1"/>
          <w:numId w:val="2"/>
        </w:numPr>
        <w:tabs>
          <w:tab w:val="left" w:pos="1049"/>
        </w:tabs>
        <w:spacing w:line="355" w:lineRule="auto"/>
        <w:ind w:left="7"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время </w:t>
      </w:r>
      <w:r w:rsidR="00043B53">
        <w:rPr>
          <w:rFonts w:eastAsia="Times New Roman"/>
          <w:sz w:val="28"/>
          <w:szCs w:val="28"/>
        </w:rPr>
        <w:t>на муниципальном уровне представлено несколько моделей и организационных форм функционирования методических служб.</w:t>
      </w:r>
    </w:p>
    <w:p w:rsidR="009D35E7" w:rsidRDefault="009D35E7">
      <w:pPr>
        <w:spacing w:line="21" w:lineRule="exact"/>
        <w:rPr>
          <w:rFonts w:eastAsia="Times New Roman"/>
          <w:sz w:val="28"/>
          <w:szCs w:val="28"/>
        </w:rPr>
      </w:pPr>
    </w:p>
    <w:p w:rsidR="009D35E7" w:rsidRDefault="009D35E7">
      <w:pPr>
        <w:spacing w:line="16" w:lineRule="exact"/>
        <w:rPr>
          <w:sz w:val="20"/>
          <w:szCs w:val="20"/>
        </w:rPr>
      </w:pPr>
    </w:p>
    <w:p w:rsidR="009D35E7" w:rsidRDefault="00043B53">
      <w:pPr>
        <w:spacing w:line="349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Разработан и реализуется мониторинг деятельности методическ</w:t>
      </w:r>
      <w:r>
        <w:rPr>
          <w:rFonts w:eastAsia="Times New Roman"/>
          <w:sz w:val="28"/>
          <w:szCs w:val="28"/>
        </w:rPr>
        <w:t xml:space="preserve">их служб </w:t>
      </w:r>
    </w:p>
    <w:p w:rsidR="009D35E7" w:rsidRDefault="009D35E7">
      <w:pPr>
        <w:spacing w:line="28" w:lineRule="exact"/>
        <w:rPr>
          <w:sz w:val="20"/>
          <w:szCs w:val="20"/>
        </w:rPr>
      </w:pPr>
    </w:p>
    <w:p w:rsidR="009D35E7" w:rsidRDefault="00043B53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актуальным направлениям развития образован</w:t>
      </w:r>
      <w:r>
        <w:rPr>
          <w:rFonts w:eastAsia="Times New Roman"/>
          <w:sz w:val="28"/>
          <w:szCs w:val="28"/>
        </w:rPr>
        <w:t>ия:</w:t>
      </w:r>
    </w:p>
    <w:p w:rsidR="009D35E7" w:rsidRDefault="009D35E7">
      <w:pPr>
        <w:spacing w:line="20" w:lineRule="exact"/>
        <w:rPr>
          <w:sz w:val="20"/>
          <w:szCs w:val="20"/>
        </w:rPr>
      </w:pPr>
    </w:p>
    <w:p w:rsidR="009D35E7" w:rsidRDefault="00043B53">
      <w:pPr>
        <w:spacing w:line="349" w:lineRule="auto"/>
        <w:ind w:left="70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системы муниципальных инновационных площадок; научно-методическое сопровождение профессионального роста педагога</w:t>
      </w:r>
    </w:p>
    <w:p w:rsidR="009D35E7" w:rsidRDefault="009D35E7">
      <w:pPr>
        <w:spacing w:line="28" w:lineRule="exact"/>
        <w:rPr>
          <w:sz w:val="20"/>
          <w:szCs w:val="20"/>
        </w:rPr>
      </w:pPr>
    </w:p>
    <w:p w:rsidR="003E4254" w:rsidRDefault="00043B53">
      <w:pPr>
        <w:spacing w:line="349" w:lineRule="auto"/>
        <w:ind w:left="700" w:hanging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основе формирования тьюторской позиции; </w:t>
      </w:r>
    </w:p>
    <w:p w:rsidR="009D35E7" w:rsidRDefault="00043B53">
      <w:pPr>
        <w:spacing w:line="349" w:lineRule="auto"/>
        <w:ind w:left="700" w:hanging="7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научно-методическое сопровождение </w:t>
      </w:r>
      <w:r>
        <w:rPr>
          <w:rFonts w:eastAsia="Times New Roman"/>
          <w:color w:val="0D0D0D"/>
          <w:sz w:val="28"/>
          <w:szCs w:val="28"/>
        </w:rPr>
        <w:t>деятельности педагогов по развитию</w:t>
      </w:r>
    </w:p>
    <w:p w:rsidR="009D35E7" w:rsidRDefault="009D35E7">
      <w:pPr>
        <w:spacing w:line="18" w:lineRule="exact"/>
        <w:rPr>
          <w:sz w:val="20"/>
          <w:szCs w:val="20"/>
        </w:rPr>
      </w:pPr>
    </w:p>
    <w:p w:rsidR="009D35E7" w:rsidRDefault="00043B53">
      <w:pPr>
        <w:rPr>
          <w:sz w:val="20"/>
          <w:szCs w:val="20"/>
        </w:rPr>
      </w:pPr>
      <w:r>
        <w:rPr>
          <w:rFonts w:eastAsia="Times New Roman"/>
          <w:color w:val="0D0D0D"/>
          <w:sz w:val="28"/>
          <w:szCs w:val="28"/>
        </w:rPr>
        <w:t>проектной и исс</w:t>
      </w:r>
      <w:r>
        <w:rPr>
          <w:rFonts w:eastAsia="Times New Roman"/>
          <w:color w:val="0D0D0D"/>
          <w:sz w:val="28"/>
          <w:szCs w:val="28"/>
        </w:rPr>
        <w:t>ледовательской компетентностей учащихся;</w:t>
      </w:r>
    </w:p>
    <w:p w:rsidR="009D35E7" w:rsidRDefault="009D35E7">
      <w:pPr>
        <w:spacing w:line="160" w:lineRule="exact"/>
        <w:rPr>
          <w:sz w:val="20"/>
          <w:szCs w:val="20"/>
        </w:rPr>
      </w:pPr>
    </w:p>
    <w:p w:rsidR="009D35E7" w:rsidRDefault="00043B53">
      <w:pPr>
        <w:ind w:left="700"/>
        <w:rPr>
          <w:sz w:val="20"/>
          <w:szCs w:val="20"/>
        </w:rPr>
      </w:pPr>
      <w:r>
        <w:rPr>
          <w:rFonts w:eastAsia="Times New Roman"/>
          <w:color w:val="0D0D0D"/>
          <w:sz w:val="28"/>
          <w:szCs w:val="28"/>
        </w:rPr>
        <w:t>методическое сопровождение и развитие лучших воспитательных практик</w:t>
      </w:r>
    </w:p>
    <w:p w:rsidR="009D35E7" w:rsidRDefault="009D35E7">
      <w:pPr>
        <w:spacing w:line="160" w:lineRule="exact"/>
        <w:rPr>
          <w:sz w:val="20"/>
          <w:szCs w:val="20"/>
        </w:rPr>
      </w:pPr>
    </w:p>
    <w:p w:rsidR="009D35E7" w:rsidRDefault="00043B53">
      <w:pPr>
        <w:rPr>
          <w:sz w:val="20"/>
          <w:szCs w:val="20"/>
        </w:rPr>
      </w:pPr>
      <w:r>
        <w:rPr>
          <w:rFonts w:eastAsia="Times New Roman"/>
          <w:color w:val="0D0D0D"/>
          <w:sz w:val="28"/>
          <w:szCs w:val="28"/>
        </w:rPr>
        <w:t>по гражданско-патриотическому воспитанию;</w:t>
      </w:r>
    </w:p>
    <w:p w:rsidR="009D35E7" w:rsidRDefault="009D35E7">
      <w:pPr>
        <w:spacing w:line="160" w:lineRule="exact"/>
        <w:rPr>
          <w:sz w:val="20"/>
          <w:szCs w:val="20"/>
        </w:rPr>
      </w:pPr>
    </w:p>
    <w:p w:rsidR="009D35E7" w:rsidRDefault="00043B53">
      <w:pPr>
        <w:ind w:left="700"/>
        <w:rPr>
          <w:sz w:val="20"/>
          <w:szCs w:val="20"/>
        </w:rPr>
      </w:pPr>
      <w:r>
        <w:rPr>
          <w:rFonts w:eastAsia="Times New Roman"/>
          <w:color w:val="0D0D0D"/>
          <w:sz w:val="28"/>
          <w:szCs w:val="28"/>
        </w:rPr>
        <w:t>методическое сопровождение школ с низкими результатами обучения;</w:t>
      </w:r>
    </w:p>
    <w:p w:rsidR="009D35E7" w:rsidRDefault="009D35E7">
      <w:pPr>
        <w:spacing w:line="176" w:lineRule="exact"/>
        <w:rPr>
          <w:sz w:val="20"/>
          <w:szCs w:val="20"/>
        </w:rPr>
      </w:pPr>
    </w:p>
    <w:p w:rsidR="009D35E7" w:rsidRDefault="00043B53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8"/>
          <w:szCs w:val="28"/>
        </w:rPr>
        <w:t>научно-методическое сопровождение ре</w:t>
      </w:r>
      <w:r>
        <w:rPr>
          <w:rFonts w:eastAsia="Times New Roman"/>
          <w:color w:val="0D0D0D"/>
          <w:sz w:val="28"/>
          <w:szCs w:val="28"/>
        </w:rPr>
        <w:t>ализации предпрофильного, профильного обучения и профориентационной работы технологической направленности;</w:t>
      </w:r>
    </w:p>
    <w:p w:rsidR="009D35E7" w:rsidRDefault="009D35E7">
      <w:pPr>
        <w:spacing w:line="23" w:lineRule="exact"/>
        <w:rPr>
          <w:sz w:val="20"/>
          <w:szCs w:val="20"/>
        </w:rPr>
      </w:pPr>
    </w:p>
    <w:p w:rsidR="009D35E7" w:rsidRDefault="00043B53">
      <w:pPr>
        <w:spacing w:line="351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8"/>
          <w:szCs w:val="28"/>
        </w:rPr>
        <w:t>научно-методическое сопровождение профессионального роста педагога в условиях деятельности стажировочных площадок;</w:t>
      </w:r>
    </w:p>
    <w:p w:rsidR="009D35E7" w:rsidRDefault="009D35E7">
      <w:pPr>
        <w:spacing w:line="25" w:lineRule="exact"/>
        <w:rPr>
          <w:sz w:val="20"/>
          <w:szCs w:val="20"/>
        </w:rPr>
      </w:pPr>
    </w:p>
    <w:p w:rsidR="009D35E7" w:rsidRDefault="00043B53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8"/>
          <w:szCs w:val="28"/>
        </w:rPr>
        <w:lastRenderedPageBreak/>
        <w:t xml:space="preserve">научно-методическое </w:t>
      </w:r>
      <w:r>
        <w:rPr>
          <w:rFonts w:eastAsia="Times New Roman"/>
          <w:color w:val="0D0D0D"/>
          <w:sz w:val="28"/>
          <w:szCs w:val="28"/>
        </w:rPr>
        <w:t xml:space="preserve">сопровождение реализации предпрофильного, профильного обучения и профориентационной работы </w:t>
      </w:r>
      <w:proofErr w:type="gramStart"/>
      <w:r>
        <w:rPr>
          <w:rFonts w:eastAsia="Times New Roman"/>
          <w:color w:val="0D0D0D"/>
          <w:sz w:val="28"/>
          <w:szCs w:val="28"/>
        </w:rPr>
        <w:t>естественно-научной</w:t>
      </w:r>
      <w:proofErr w:type="gramEnd"/>
      <w:r>
        <w:rPr>
          <w:rFonts w:eastAsia="Times New Roman"/>
          <w:color w:val="0D0D0D"/>
          <w:sz w:val="28"/>
          <w:szCs w:val="28"/>
        </w:rPr>
        <w:t xml:space="preserve"> направленности.</w:t>
      </w:r>
    </w:p>
    <w:p w:rsidR="009D35E7" w:rsidRDefault="009D35E7">
      <w:pPr>
        <w:spacing w:line="313" w:lineRule="exact"/>
        <w:rPr>
          <w:sz w:val="20"/>
          <w:szCs w:val="20"/>
        </w:rPr>
      </w:pPr>
    </w:p>
    <w:p w:rsidR="009D35E7" w:rsidRDefault="00043B53">
      <w:pPr>
        <w:spacing w:line="349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color w:val="0D0D0D"/>
          <w:sz w:val="28"/>
          <w:szCs w:val="28"/>
        </w:rPr>
        <w:t>СИСТЕМА ПОДДЕРЖКИ МОЛОДЫХ ПЕДАГОГОВ И СИСТЕМА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color w:val="0D0D0D"/>
          <w:sz w:val="28"/>
          <w:szCs w:val="28"/>
        </w:rPr>
        <w:t>НАСТАВНИЧЕСТВА</w:t>
      </w:r>
    </w:p>
    <w:p w:rsidR="009D35E7" w:rsidRDefault="009D35E7">
      <w:pPr>
        <w:spacing w:line="24" w:lineRule="exact"/>
        <w:rPr>
          <w:sz w:val="20"/>
          <w:szCs w:val="20"/>
        </w:rPr>
      </w:pPr>
    </w:p>
    <w:p w:rsidR="009D35E7" w:rsidRDefault="00043B53">
      <w:pPr>
        <w:spacing w:line="349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 ассоциации молодых педагогов регламентируется По</w:t>
      </w:r>
      <w:r>
        <w:rPr>
          <w:rFonts w:eastAsia="Times New Roman"/>
          <w:sz w:val="28"/>
          <w:szCs w:val="28"/>
        </w:rPr>
        <w:t>ложением об ассоциации</w:t>
      </w:r>
      <w:r w:rsidR="003E4254">
        <w:rPr>
          <w:rFonts w:eastAsia="Times New Roman"/>
          <w:sz w:val="28"/>
          <w:szCs w:val="28"/>
        </w:rPr>
        <w:t>.</w:t>
      </w:r>
    </w:p>
    <w:p w:rsidR="009D35E7" w:rsidRDefault="009D35E7">
      <w:pPr>
        <w:spacing w:line="17" w:lineRule="exact"/>
        <w:rPr>
          <w:sz w:val="20"/>
          <w:szCs w:val="20"/>
        </w:rPr>
      </w:pPr>
    </w:p>
    <w:p w:rsidR="009D35E7" w:rsidRDefault="00043B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целями деятельности являются:</w:t>
      </w:r>
    </w:p>
    <w:p w:rsidR="009D35E7" w:rsidRDefault="009D35E7">
      <w:pPr>
        <w:spacing w:line="174" w:lineRule="exact"/>
        <w:rPr>
          <w:sz w:val="20"/>
          <w:szCs w:val="20"/>
        </w:rPr>
      </w:pPr>
    </w:p>
    <w:p w:rsidR="009D35E7" w:rsidRDefault="00043B53">
      <w:pPr>
        <w:spacing w:line="349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привлечение и закрепление молодых педагогов в образовательных учреждениях </w:t>
      </w:r>
      <w:r w:rsidR="003E4254">
        <w:rPr>
          <w:rFonts w:eastAsia="Times New Roman"/>
          <w:sz w:val="28"/>
          <w:szCs w:val="28"/>
        </w:rPr>
        <w:t>Ичалковского района</w:t>
      </w:r>
      <w:r>
        <w:rPr>
          <w:rFonts w:eastAsia="Times New Roman"/>
          <w:sz w:val="28"/>
          <w:szCs w:val="28"/>
        </w:rPr>
        <w:t>;</w:t>
      </w:r>
    </w:p>
    <w:p w:rsidR="009D35E7" w:rsidRDefault="009D35E7">
      <w:pPr>
        <w:spacing w:line="15" w:lineRule="exact"/>
        <w:rPr>
          <w:sz w:val="20"/>
          <w:szCs w:val="20"/>
        </w:rPr>
      </w:pPr>
    </w:p>
    <w:p w:rsidR="009D35E7" w:rsidRDefault="00043B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популяризация молодежного педагогического движения;</w:t>
      </w:r>
    </w:p>
    <w:p w:rsidR="009D35E7" w:rsidRDefault="009D35E7">
      <w:pPr>
        <w:spacing w:line="163" w:lineRule="exact"/>
        <w:rPr>
          <w:sz w:val="20"/>
          <w:szCs w:val="20"/>
        </w:rPr>
      </w:pPr>
    </w:p>
    <w:p w:rsidR="009D35E7" w:rsidRDefault="00043B53">
      <w:pPr>
        <w:tabs>
          <w:tab w:val="left" w:pos="1920"/>
          <w:tab w:val="left" w:pos="3080"/>
          <w:tab w:val="left" w:pos="3680"/>
          <w:tab w:val="left" w:pos="4520"/>
          <w:tab w:val="left" w:pos="7060"/>
          <w:tab w:val="left" w:pos="854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</w:t>
      </w:r>
      <w:r>
        <w:rPr>
          <w:rFonts w:eastAsia="Times New Roman"/>
          <w:sz w:val="28"/>
          <w:szCs w:val="28"/>
        </w:rPr>
        <w:tab/>
        <w:t>условий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роста</w:t>
      </w:r>
      <w:r>
        <w:rPr>
          <w:rFonts w:eastAsia="Times New Roman"/>
          <w:sz w:val="28"/>
          <w:szCs w:val="28"/>
        </w:rPr>
        <w:tab/>
        <w:t>профессионального</w:t>
      </w:r>
      <w:r>
        <w:rPr>
          <w:rFonts w:eastAsia="Times New Roman"/>
          <w:sz w:val="28"/>
          <w:szCs w:val="28"/>
        </w:rPr>
        <w:tab/>
        <w:t>мастерства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молодых</w:t>
      </w:r>
    </w:p>
    <w:p w:rsidR="009D35E7" w:rsidRDefault="00043B5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педагогов.</w:t>
      </w:r>
    </w:p>
    <w:p w:rsidR="009D35E7" w:rsidRDefault="009D35E7">
      <w:pPr>
        <w:spacing w:line="174" w:lineRule="exact"/>
        <w:rPr>
          <w:sz w:val="20"/>
          <w:szCs w:val="20"/>
        </w:rPr>
      </w:pPr>
    </w:p>
    <w:p w:rsidR="009D35E7" w:rsidRDefault="00043B53">
      <w:pPr>
        <w:spacing w:line="35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 института наставничества, основной целью которого является создание условий для роста профессионального мастерства молодых педагогов, регулируется региональном положении о</w:t>
      </w:r>
      <w:r>
        <w:rPr>
          <w:rFonts w:eastAsia="Times New Roman"/>
          <w:sz w:val="28"/>
          <w:szCs w:val="28"/>
        </w:rPr>
        <w:t xml:space="preserve"> наставничестве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3E4254">
        <w:rPr>
          <w:rFonts w:eastAsia="Times New Roman"/>
          <w:sz w:val="28"/>
          <w:szCs w:val="28"/>
        </w:rPr>
        <w:t>.</w:t>
      </w:r>
      <w:proofErr w:type="gramEnd"/>
    </w:p>
    <w:p w:rsidR="009D35E7" w:rsidRDefault="009D35E7">
      <w:pPr>
        <w:spacing w:line="250" w:lineRule="exact"/>
        <w:rPr>
          <w:sz w:val="20"/>
          <w:szCs w:val="20"/>
        </w:rPr>
      </w:pPr>
    </w:p>
    <w:p w:rsidR="009D35E7" w:rsidRDefault="00043B53">
      <w:pPr>
        <w:ind w:left="1467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8"/>
          <w:szCs w:val="28"/>
        </w:rPr>
        <w:t xml:space="preserve">3 </w:t>
      </w:r>
      <w:r>
        <w:rPr>
          <w:rFonts w:eastAsia="Times New Roman"/>
          <w:b/>
          <w:bCs/>
          <w:color w:val="000000"/>
          <w:sz w:val="28"/>
          <w:szCs w:val="28"/>
        </w:rPr>
        <w:t>РЕГИОНАЛЬНЫЕ ПОКАЗАТЕЛИ ЭФФЕКТИВНОСТИ</w:t>
      </w:r>
    </w:p>
    <w:p w:rsidR="009D35E7" w:rsidRDefault="009D35E7">
      <w:pPr>
        <w:spacing w:line="160" w:lineRule="exact"/>
        <w:rPr>
          <w:sz w:val="20"/>
          <w:szCs w:val="20"/>
        </w:rPr>
      </w:pPr>
    </w:p>
    <w:p w:rsidR="009D35E7" w:rsidRDefault="00043B53">
      <w:pPr>
        <w:ind w:left="29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МЕТОДИЧЕСКОЙ РАБОТЫ</w:t>
      </w:r>
    </w:p>
    <w:p w:rsidR="009D35E7" w:rsidRDefault="009D35E7">
      <w:pPr>
        <w:spacing w:line="200" w:lineRule="exact"/>
        <w:rPr>
          <w:sz w:val="20"/>
          <w:szCs w:val="20"/>
        </w:rPr>
      </w:pPr>
    </w:p>
    <w:p w:rsidR="009D35E7" w:rsidRDefault="009D35E7">
      <w:pPr>
        <w:spacing w:line="373" w:lineRule="exact"/>
        <w:rPr>
          <w:sz w:val="20"/>
          <w:szCs w:val="20"/>
        </w:rPr>
      </w:pPr>
    </w:p>
    <w:p w:rsidR="009D35E7" w:rsidRDefault="00043B53">
      <w:pPr>
        <w:spacing w:line="349" w:lineRule="auto"/>
        <w:ind w:left="7" w:right="2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Муниципальные </w:t>
      </w:r>
      <w:r>
        <w:rPr>
          <w:rFonts w:eastAsia="Times New Roman"/>
          <w:sz w:val="28"/>
          <w:szCs w:val="28"/>
        </w:rPr>
        <w:t>показатели эффективности методической работы разработаны в направлениях</w:t>
      </w:r>
    </w:p>
    <w:p w:rsidR="009D35E7" w:rsidRDefault="009D35E7">
      <w:pPr>
        <w:spacing w:line="15" w:lineRule="exact"/>
        <w:rPr>
          <w:sz w:val="20"/>
          <w:szCs w:val="20"/>
        </w:rPr>
      </w:pPr>
    </w:p>
    <w:p w:rsidR="009D35E7" w:rsidRPr="00043B53" w:rsidRDefault="00043B53" w:rsidP="00043B53">
      <w:pPr>
        <w:pStyle w:val="a4"/>
        <w:numPr>
          <w:ilvl w:val="0"/>
          <w:numId w:val="5"/>
        </w:num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</w:t>
      </w:r>
      <w:r w:rsidRPr="00043B53">
        <w:rPr>
          <w:rFonts w:eastAsia="Times New Roman"/>
          <w:sz w:val="28"/>
          <w:szCs w:val="28"/>
        </w:rPr>
        <w:t>беспеченности методической помощью;</w:t>
      </w:r>
    </w:p>
    <w:p w:rsidR="009D35E7" w:rsidRDefault="009D35E7">
      <w:pPr>
        <w:spacing w:line="176" w:lineRule="exact"/>
        <w:rPr>
          <w:sz w:val="20"/>
          <w:szCs w:val="20"/>
        </w:rPr>
      </w:pPr>
    </w:p>
    <w:p w:rsidR="00043B53" w:rsidRPr="00043B53" w:rsidRDefault="00043B53" w:rsidP="00043B53">
      <w:pPr>
        <w:pStyle w:val="a4"/>
        <w:numPr>
          <w:ilvl w:val="0"/>
          <w:numId w:val="5"/>
        </w:numPr>
        <w:spacing w:line="349" w:lineRule="auto"/>
        <w:ind w:right="1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</w:t>
      </w:r>
      <w:r w:rsidRPr="00043B53">
        <w:rPr>
          <w:rFonts w:eastAsia="Times New Roman"/>
          <w:sz w:val="28"/>
          <w:szCs w:val="28"/>
        </w:rPr>
        <w:t xml:space="preserve">оддержки молодых педагогов и организации </w:t>
      </w:r>
    </w:p>
    <w:p w:rsidR="00043B53" w:rsidRPr="00043B53" w:rsidRDefault="00043B53" w:rsidP="00043B53">
      <w:pPr>
        <w:pStyle w:val="a4"/>
        <w:rPr>
          <w:rFonts w:eastAsia="Times New Roman"/>
          <w:sz w:val="28"/>
          <w:szCs w:val="28"/>
        </w:rPr>
      </w:pPr>
    </w:p>
    <w:p w:rsidR="009D35E7" w:rsidRPr="00043B53" w:rsidRDefault="00043B53" w:rsidP="00043B53">
      <w:pPr>
        <w:pStyle w:val="a4"/>
        <w:numPr>
          <w:ilvl w:val="0"/>
          <w:numId w:val="5"/>
        </w:numPr>
        <w:spacing w:line="349" w:lineRule="auto"/>
        <w:ind w:right="1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Н</w:t>
      </w:r>
      <w:r w:rsidRPr="00043B53">
        <w:rPr>
          <w:rFonts w:eastAsia="Times New Roman"/>
          <w:sz w:val="28"/>
          <w:szCs w:val="28"/>
        </w:rPr>
        <w:t>аставничества развития и поддержки школьных методических объединений</w:t>
      </w:r>
    </w:p>
    <w:p w:rsidR="009D35E7" w:rsidRDefault="009D35E7">
      <w:pPr>
        <w:spacing w:line="161" w:lineRule="exact"/>
        <w:rPr>
          <w:sz w:val="20"/>
          <w:szCs w:val="20"/>
        </w:rPr>
      </w:pPr>
    </w:p>
    <w:p w:rsidR="009D35E7" w:rsidRDefault="00043B5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(Приложение 1 к Положению</w:t>
      </w:r>
      <w:r>
        <w:rPr>
          <w:rFonts w:eastAsia="Times New Roman"/>
          <w:sz w:val="28"/>
          <w:szCs w:val="28"/>
        </w:rPr>
        <w:t>).</w:t>
      </w:r>
    </w:p>
    <w:sectPr w:rsidR="009D35E7" w:rsidSect="009D35E7">
      <w:pgSz w:w="11900" w:h="16838"/>
      <w:pgMar w:top="844" w:right="1126" w:bottom="1440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520B136"/>
    <w:lvl w:ilvl="0" w:tplc="FF0635BC">
      <w:start w:val="1"/>
      <w:numFmt w:val="bullet"/>
      <w:lvlText w:val="с"/>
      <w:lvlJc w:val="left"/>
    </w:lvl>
    <w:lvl w:ilvl="1" w:tplc="C1A45B10">
      <w:numFmt w:val="decimal"/>
      <w:lvlText w:val=""/>
      <w:lvlJc w:val="left"/>
    </w:lvl>
    <w:lvl w:ilvl="2" w:tplc="DE12D65A">
      <w:numFmt w:val="decimal"/>
      <w:lvlText w:val=""/>
      <w:lvlJc w:val="left"/>
    </w:lvl>
    <w:lvl w:ilvl="3" w:tplc="B8507BC8">
      <w:numFmt w:val="decimal"/>
      <w:lvlText w:val=""/>
      <w:lvlJc w:val="left"/>
    </w:lvl>
    <w:lvl w:ilvl="4" w:tplc="1C8EF4B0">
      <w:numFmt w:val="decimal"/>
      <w:lvlText w:val=""/>
      <w:lvlJc w:val="left"/>
    </w:lvl>
    <w:lvl w:ilvl="5" w:tplc="86C6E300">
      <w:numFmt w:val="decimal"/>
      <w:lvlText w:val=""/>
      <w:lvlJc w:val="left"/>
    </w:lvl>
    <w:lvl w:ilvl="6" w:tplc="1826D094">
      <w:numFmt w:val="decimal"/>
      <w:lvlText w:val=""/>
      <w:lvlJc w:val="left"/>
    </w:lvl>
    <w:lvl w:ilvl="7" w:tplc="44DAD5C0">
      <w:numFmt w:val="decimal"/>
      <w:lvlText w:val=""/>
      <w:lvlJc w:val="left"/>
    </w:lvl>
    <w:lvl w:ilvl="8" w:tplc="B2CE0930">
      <w:numFmt w:val="decimal"/>
      <w:lvlText w:val=""/>
      <w:lvlJc w:val="left"/>
    </w:lvl>
  </w:abstractNum>
  <w:abstractNum w:abstractNumId="1">
    <w:nsid w:val="00005F90"/>
    <w:multiLevelType w:val="hybridMultilevel"/>
    <w:tmpl w:val="78C22D54"/>
    <w:lvl w:ilvl="0" w:tplc="56740338">
      <w:start w:val="1"/>
      <w:numFmt w:val="bullet"/>
      <w:lvlText w:val="и"/>
      <w:lvlJc w:val="left"/>
    </w:lvl>
    <w:lvl w:ilvl="1" w:tplc="C6DEE1A2">
      <w:numFmt w:val="decimal"/>
      <w:lvlText w:val=""/>
      <w:lvlJc w:val="left"/>
    </w:lvl>
    <w:lvl w:ilvl="2" w:tplc="C70EDFD6">
      <w:numFmt w:val="decimal"/>
      <w:lvlText w:val=""/>
      <w:lvlJc w:val="left"/>
    </w:lvl>
    <w:lvl w:ilvl="3" w:tplc="9ED60BD4">
      <w:numFmt w:val="decimal"/>
      <w:lvlText w:val=""/>
      <w:lvlJc w:val="left"/>
    </w:lvl>
    <w:lvl w:ilvl="4" w:tplc="2FA8D104">
      <w:numFmt w:val="decimal"/>
      <w:lvlText w:val=""/>
      <w:lvlJc w:val="left"/>
    </w:lvl>
    <w:lvl w:ilvl="5" w:tplc="2B98DE66">
      <w:numFmt w:val="decimal"/>
      <w:lvlText w:val=""/>
      <w:lvlJc w:val="left"/>
    </w:lvl>
    <w:lvl w:ilvl="6" w:tplc="92DA1F38">
      <w:numFmt w:val="decimal"/>
      <w:lvlText w:val=""/>
      <w:lvlJc w:val="left"/>
    </w:lvl>
    <w:lvl w:ilvl="7" w:tplc="F9D630A0">
      <w:numFmt w:val="decimal"/>
      <w:lvlText w:val=""/>
      <w:lvlJc w:val="left"/>
    </w:lvl>
    <w:lvl w:ilvl="8" w:tplc="E2AEB90C">
      <w:numFmt w:val="decimal"/>
      <w:lvlText w:val=""/>
      <w:lvlJc w:val="left"/>
    </w:lvl>
  </w:abstractNum>
  <w:abstractNum w:abstractNumId="2">
    <w:nsid w:val="00006952"/>
    <w:multiLevelType w:val="hybridMultilevel"/>
    <w:tmpl w:val="112623D8"/>
    <w:lvl w:ilvl="0" w:tplc="58AC4834">
      <w:start w:val="1"/>
      <w:numFmt w:val="bullet"/>
      <w:lvlText w:val="В"/>
      <w:lvlJc w:val="left"/>
    </w:lvl>
    <w:lvl w:ilvl="1" w:tplc="87F073AC">
      <w:numFmt w:val="decimal"/>
      <w:lvlText w:val=""/>
      <w:lvlJc w:val="left"/>
    </w:lvl>
    <w:lvl w:ilvl="2" w:tplc="10C0159E">
      <w:numFmt w:val="decimal"/>
      <w:lvlText w:val=""/>
      <w:lvlJc w:val="left"/>
    </w:lvl>
    <w:lvl w:ilvl="3" w:tplc="C1B02728">
      <w:numFmt w:val="decimal"/>
      <w:lvlText w:val=""/>
      <w:lvlJc w:val="left"/>
    </w:lvl>
    <w:lvl w:ilvl="4" w:tplc="733ADA8E">
      <w:numFmt w:val="decimal"/>
      <w:lvlText w:val=""/>
      <w:lvlJc w:val="left"/>
    </w:lvl>
    <w:lvl w:ilvl="5" w:tplc="3B2A27A8">
      <w:numFmt w:val="decimal"/>
      <w:lvlText w:val=""/>
      <w:lvlJc w:val="left"/>
    </w:lvl>
    <w:lvl w:ilvl="6" w:tplc="D512C9EA">
      <w:numFmt w:val="decimal"/>
      <w:lvlText w:val=""/>
      <w:lvlJc w:val="left"/>
    </w:lvl>
    <w:lvl w:ilvl="7" w:tplc="C42658EC">
      <w:numFmt w:val="decimal"/>
      <w:lvlText w:val=""/>
      <w:lvlJc w:val="left"/>
    </w:lvl>
    <w:lvl w:ilvl="8" w:tplc="D47E9EAA">
      <w:numFmt w:val="decimal"/>
      <w:lvlText w:val=""/>
      <w:lvlJc w:val="left"/>
    </w:lvl>
  </w:abstractNum>
  <w:abstractNum w:abstractNumId="3">
    <w:nsid w:val="000072AE"/>
    <w:multiLevelType w:val="hybridMultilevel"/>
    <w:tmpl w:val="F2E27E62"/>
    <w:lvl w:ilvl="0" w:tplc="F7D688BA">
      <w:start w:val="1"/>
      <w:numFmt w:val="bullet"/>
      <w:lvlText w:val="и"/>
      <w:lvlJc w:val="left"/>
    </w:lvl>
    <w:lvl w:ilvl="1" w:tplc="F2CAB002">
      <w:start w:val="1"/>
      <w:numFmt w:val="bullet"/>
      <w:lvlText w:val="В"/>
      <w:lvlJc w:val="left"/>
    </w:lvl>
    <w:lvl w:ilvl="2" w:tplc="C2A610CA">
      <w:numFmt w:val="decimal"/>
      <w:lvlText w:val=""/>
      <w:lvlJc w:val="left"/>
    </w:lvl>
    <w:lvl w:ilvl="3" w:tplc="5D2E0EAC">
      <w:numFmt w:val="decimal"/>
      <w:lvlText w:val=""/>
      <w:lvlJc w:val="left"/>
    </w:lvl>
    <w:lvl w:ilvl="4" w:tplc="60C82EDC">
      <w:numFmt w:val="decimal"/>
      <w:lvlText w:val=""/>
      <w:lvlJc w:val="left"/>
    </w:lvl>
    <w:lvl w:ilvl="5" w:tplc="29564FF4">
      <w:numFmt w:val="decimal"/>
      <w:lvlText w:val=""/>
      <w:lvlJc w:val="left"/>
    </w:lvl>
    <w:lvl w:ilvl="6" w:tplc="C630A3DE">
      <w:numFmt w:val="decimal"/>
      <w:lvlText w:val=""/>
      <w:lvlJc w:val="left"/>
    </w:lvl>
    <w:lvl w:ilvl="7" w:tplc="FD6E1DF6">
      <w:numFmt w:val="decimal"/>
      <w:lvlText w:val=""/>
      <w:lvlJc w:val="left"/>
    </w:lvl>
    <w:lvl w:ilvl="8" w:tplc="D248CEA4">
      <w:numFmt w:val="decimal"/>
      <w:lvlText w:val=""/>
      <w:lvlJc w:val="left"/>
    </w:lvl>
  </w:abstractNum>
  <w:abstractNum w:abstractNumId="4">
    <w:nsid w:val="74C61C31"/>
    <w:multiLevelType w:val="hybridMultilevel"/>
    <w:tmpl w:val="971C9D68"/>
    <w:lvl w:ilvl="0" w:tplc="B2E0C748">
      <w:start w:val="1"/>
      <w:numFmt w:val="decimal"/>
      <w:lvlText w:val="%1."/>
      <w:lvlJc w:val="left"/>
      <w:pPr>
        <w:ind w:left="1207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35E7"/>
    <w:rsid w:val="00043B53"/>
    <w:rsid w:val="003E4254"/>
    <w:rsid w:val="009D35E7"/>
    <w:rsid w:val="00A6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3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учителя</cp:lastModifiedBy>
  <cp:revision>3</cp:revision>
  <dcterms:created xsi:type="dcterms:W3CDTF">2020-07-24T10:03:00Z</dcterms:created>
  <dcterms:modified xsi:type="dcterms:W3CDTF">2020-07-24T08:34:00Z</dcterms:modified>
</cp:coreProperties>
</file>