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53" w:rsidRPr="00515853" w:rsidRDefault="00515853" w:rsidP="00515853">
      <w:pPr>
        <w:pStyle w:val="a3"/>
        <w:spacing w:after="0"/>
        <w:rPr>
          <w:sz w:val="32"/>
          <w:szCs w:val="32"/>
        </w:rPr>
      </w:pPr>
      <w:r w:rsidRPr="00515853">
        <w:rPr>
          <w:sz w:val="32"/>
          <w:szCs w:val="32"/>
        </w:rPr>
        <w:t>Все иностранные граждане и лица без гражданства, проживающие в России, должны быть зарегистрированы в системе обязательного пенсионного страхования (ОПС) и иметь свидетельство со страховым номером индивидуального лицевого счета (СНИЛС).</w:t>
      </w:r>
      <w:r w:rsidRPr="00515853">
        <w:rPr>
          <w:sz w:val="32"/>
          <w:szCs w:val="32"/>
        </w:rPr>
        <w:br/>
        <w:t>Иностранный гражданин может сам зарегистрироваться в системе ОПС, или это может сделать его работодатель. Для этого необходимо представить в Пенсионный фонд или МФЦ паспорт и анкету (</w:t>
      </w:r>
      <w:proofErr w:type="gramStart"/>
      <w:r w:rsidRPr="00515853">
        <w:rPr>
          <w:sz w:val="32"/>
          <w:szCs w:val="32"/>
        </w:rPr>
        <w:t>размещена</w:t>
      </w:r>
      <w:proofErr w:type="gramEnd"/>
      <w:r w:rsidRPr="00515853">
        <w:rPr>
          <w:sz w:val="32"/>
          <w:szCs w:val="32"/>
        </w:rPr>
        <w:t xml:space="preserve"> на сайте ПФР в разделе «Жизненные ситуации»).</w:t>
      </w:r>
      <w:r w:rsidRPr="00515853">
        <w:rPr>
          <w:sz w:val="32"/>
          <w:szCs w:val="32"/>
        </w:rPr>
        <w:br/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страхования.</w:t>
      </w:r>
      <w:r w:rsidRPr="00515853">
        <w:rPr>
          <w:sz w:val="32"/>
          <w:szCs w:val="32"/>
        </w:rPr>
        <w:br/>
      </w:r>
      <w:proofErr w:type="gramStart"/>
      <w:r w:rsidRPr="00515853">
        <w:rPr>
          <w:sz w:val="32"/>
          <w:szCs w:val="32"/>
        </w:rPr>
        <w:t>Регистрации подлежат следующие категории иностранных граждан и лиц без гражданства:</w:t>
      </w:r>
      <w:r w:rsidRPr="00515853">
        <w:rPr>
          <w:sz w:val="32"/>
          <w:szCs w:val="32"/>
        </w:rPr>
        <w:br/>
        <w:t xml:space="preserve">1. постоянно проживающие на территории Российской Федерации (данный статус подтверждается видом на жительство); </w:t>
      </w:r>
      <w:r w:rsidRPr="00515853">
        <w:rPr>
          <w:sz w:val="32"/>
          <w:szCs w:val="32"/>
        </w:rPr>
        <w:br/>
        <w:t xml:space="preserve">2. временно проживающие на территории Российской Федерации (статус подтверждается разрешением на временное проживание); </w:t>
      </w:r>
      <w:r w:rsidRPr="00515853">
        <w:rPr>
          <w:sz w:val="32"/>
          <w:szCs w:val="32"/>
        </w:rPr>
        <w:br/>
        <w:t>3. временно пребывающие на территории Российской Федерации (за исключением высококвалифицированных специалистов в соответствии с Федеральным законом).</w:t>
      </w:r>
      <w:proofErr w:type="gramEnd"/>
      <w:r w:rsidRPr="00515853">
        <w:rPr>
          <w:sz w:val="32"/>
          <w:szCs w:val="32"/>
        </w:rPr>
        <w:t xml:space="preserve"> </w:t>
      </w:r>
      <w:r w:rsidRPr="00515853">
        <w:rPr>
          <w:sz w:val="32"/>
          <w:szCs w:val="32"/>
        </w:rPr>
        <w:br/>
        <w:t xml:space="preserve">Напомним, что работодатель несет ответственность за неуплату страховых взносов за иностранных работников на тех же основаниях, что и за российских сотрудников. </w:t>
      </w:r>
    </w:p>
    <w:p w:rsidR="00BB266D" w:rsidRPr="00515853" w:rsidRDefault="00BB266D" w:rsidP="00BB266D">
      <w:pPr>
        <w:pStyle w:val="a3"/>
        <w:spacing w:after="0"/>
        <w:rPr>
          <w:sz w:val="32"/>
          <w:szCs w:val="32"/>
        </w:rPr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2019-09-27T13:10:00Z</dcterms:created>
  <dcterms:modified xsi:type="dcterms:W3CDTF">2019-09-27T13:10:00Z</dcterms:modified>
</cp:coreProperties>
</file>