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1E" w:rsidRPr="0015641E" w:rsidRDefault="0015641E" w:rsidP="0015641E">
      <w:pPr>
        <w:pStyle w:val="a3"/>
        <w:spacing w:after="0"/>
        <w:rPr>
          <w:sz w:val="28"/>
          <w:szCs w:val="28"/>
        </w:rPr>
      </w:pPr>
      <w:r w:rsidRPr="0015641E">
        <w:rPr>
          <w:color w:val="000000"/>
          <w:sz w:val="28"/>
          <w:szCs w:val="28"/>
        </w:rPr>
        <w:t xml:space="preserve">Сегодня материнский капитал можно использовать для погашения ипотеки и даже в качестве первого взноса, но на деле с этим часто возникают трудности. Дело в том, что заемщик, берущий кредит, не может свободно распоряжаться этими средствами — деньги предоставляет Пенсионный фонд. Он же может отказать в использовании </w:t>
      </w:r>
      <w:proofErr w:type="spellStart"/>
      <w:r w:rsidRPr="0015641E">
        <w:rPr>
          <w:color w:val="000000"/>
          <w:sz w:val="28"/>
          <w:szCs w:val="28"/>
        </w:rPr>
        <w:t>маткапитала</w:t>
      </w:r>
      <w:proofErr w:type="gramStart"/>
      <w:r w:rsidRPr="0015641E">
        <w:rPr>
          <w:color w:val="000000"/>
          <w:sz w:val="28"/>
          <w:szCs w:val="28"/>
        </w:rPr>
        <w:t>.В</w:t>
      </w:r>
      <w:proofErr w:type="spellEnd"/>
      <w:proofErr w:type="gramEnd"/>
      <w:r w:rsidRPr="0015641E">
        <w:rPr>
          <w:color w:val="000000"/>
          <w:sz w:val="28"/>
          <w:szCs w:val="28"/>
        </w:rPr>
        <w:t xml:space="preserve"> закон внесены изменения, которые значительно упростили жизнь заемщикам: заявление о распоряжении средствами по сертификату передается сразу в банк, а кредитная организация уже сама связывается с ПФ, передает данные об одобрении ипотечного кредита и другие необходимые </w:t>
      </w:r>
      <w:proofErr w:type="spellStart"/>
      <w:r w:rsidRPr="0015641E">
        <w:rPr>
          <w:color w:val="000000"/>
          <w:sz w:val="28"/>
          <w:szCs w:val="28"/>
        </w:rPr>
        <w:t>документы.Однако</w:t>
      </w:r>
      <w:proofErr w:type="spellEnd"/>
      <w:r w:rsidRPr="0015641E">
        <w:rPr>
          <w:color w:val="000000"/>
          <w:sz w:val="28"/>
          <w:szCs w:val="28"/>
        </w:rPr>
        <w:t xml:space="preserve"> есть и другие сложности. Например, </w:t>
      </w:r>
      <w:proofErr w:type="spellStart"/>
      <w:r w:rsidRPr="0015641E">
        <w:rPr>
          <w:color w:val="000000"/>
          <w:sz w:val="28"/>
          <w:szCs w:val="28"/>
        </w:rPr>
        <w:t>маткапитал</w:t>
      </w:r>
      <w:proofErr w:type="spellEnd"/>
      <w:r w:rsidRPr="0015641E">
        <w:rPr>
          <w:color w:val="000000"/>
          <w:sz w:val="28"/>
          <w:szCs w:val="28"/>
        </w:rPr>
        <w:t xml:space="preserve"> не рассматривается как подтверждение платежеспособности заемщика — даже если его суммы достаточно для минимального первого взноса, кредитная организация может потребовать внесения дополнительных личных средств.Еще одна сложность состоит в выделении долей, ведь ипотечную квартиру банк берет в залог. Чтобы выделить доли, нужно получить два разрешения: согласие банка на выделение долей в залоговой квартире, а также разрешение органов опеки и попечительства на залог детских долей.</w:t>
      </w:r>
    </w:p>
    <w:p w:rsidR="00701962" w:rsidRPr="0015641E" w:rsidRDefault="00701962">
      <w:pPr>
        <w:rPr>
          <w:rFonts w:ascii="Times New Roman" w:hAnsi="Times New Roman" w:cs="Times New Roman"/>
          <w:sz w:val="28"/>
          <w:szCs w:val="28"/>
        </w:rPr>
      </w:pPr>
    </w:p>
    <w:sectPr w:rsidR="00701962" w:rsidRPr="0015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15641E"/>
    <w:rsid w:val="0070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2021-01-21T11:35:00Z</dcterms:created>
  <dcterms:modified xsi:type="dcterms:W3CDTF">2021-01-21T11:35:00Z</dcterms:modified>
</cp:coreProperties>
</file>