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76" w:rsidRPr="00390676" w:rsidRDefault="00390676" w:rsidP="00390676">
      <w:pPr>
        <w:pStyle w:val="a3"/>
        <w:spacing w:after="0"/>
        <w:rPr>
          <w:sz w:val="28"/>
          <w:szCs w:val="28"/>
        </w:rPr>
      </w:pPr>
      <w:r w:rsidRPr="00390676">
        <w:rPr>
          <w:sz w:val="28"/>
          <w:szCs w:val="28"/>
          <w:bdr w:val="none" w:sz="0" w:space="0" w:color="auto" w:frame="1"/>
        </w:rPr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390676">
        <w:rPr>
          <w:sz w:val="28"/>
          <w:szCs w:val="28"/>
          <w:bdr w:val="none" w:sz="0" w:space="0" w:color="auto" w:frame="1"/>
        </w:rPr>
        <w:t>детеи</w:t>
      </w:r>
      <w:proofErr w:type="gramStart"/>
      <w:r w:rsidRPr="00390676">
        <w:rPr>
          <w:sz w:val="28"/>
          <w:szCs w:val="28"/>
          <w:bdr w:val="none" w:sz="0" w:space="0" w:color="auto" w:frame="1"/>
        </w:rPr>
        <w:t>̆-</w:t>
      </w:r>
      <w:proofErr w:type="gramEnd"/>
      <w:r w:rsidRPr="00390676">
        <w:rPr>
          <w:sz w:val="28"/>
          <w:szCs w:val="28"/>
          <w:bdr w:val="none" w:sz="0" w:space="0" w:color="auto" w:frame="1"/>
        </w:rPr>
        <w:t>инвалидов</w:t>
      </w:r>
      <w:proofErr w:type="spellEnd"/>
      <w:r w:rsidRPr="00390676">
        <w:rPr>
          <w:sz w:val="28"/>
          <w:szCs w:val="28"/>
          <w:bdr w:val="none" w:sz="0" w:space="0" w:color="auto" w:frame="1"/>
        </w:rPr>
        <w:t>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</w:t>
      </w:r>
      <w:r w:rsidRPr="00390676">
        <w:rPr>
          <w:sz w:val="28"/>
          <w:szCs w:val="28"/>
          <w:bdr w:val="none" w:sz="0" w:space="0" w:color="auto" w:frame="1"/>
          <w:lang w:val="en-US"/>
        </w:rPr>
        <w:t> </w:t>
      </w:r>
      <w:r w:rsidRPr="00390676">
        <w:rPr>
          <w:sz w:val="28"/>
          <w:szCs w:val="28"/>
          <w:bdr w:val="none" w:sz="0" w:space="0" w:color="auto" w:frame="1"/>
        </w:rPr>
        <w:t xml:space="preserve">Помимо подтверждения права на НСУ, в электронном кабинете ПФР также доступны и другие сервисы, касающиеся набора </w:t>
      </w:r>
      <w:proofErr w:type="spellStart"/>
      <w:r w:rsidRPr="00390676">
        <w:rPr>
          <w:sz w:val="28"/>
          <w:szCs w:val="28"/>
          <w:bdr w:val="none" w:sz="0" w:space="0" w:color="auto" w:frame="1"/>
        </w:rPr>
        <w:t>соцуслуг</w:t>
      </w:r>
      <w:proofErr w:type="spellEnd"/>
      <w:r w:rsidRPr="00390676">
        <w:rPr>
          <w:sz w:val="28"/>
          <w:szCs w:val="28"/>
          <w:bdr w:val="none" w:sz="0" w:space="0" w:color="auto" w:frame="1"/>
        </w:rPr>
        <w:t>. Например, сервис, позволяющий выбрать, какие из услуг будут предоставляться в натуральной форме, а какие – в виде денежного эквивалента.</w:t>
      </w:r>
    </w:p>
    <w:p w:rsidR="00390676" w:rsidRPr="00390676" w:rsidRDefault="00390676" w:rsidP="00390676">
      <w:pPr>
        <w:pStyle w:val="a3"/>
        <w:spacing w:after="0"/>
        <w:rPr>
          <w:sz w:val="28"/>
          <w:szCs w:val="28"/>
        </w:rPr>
      </w:pPr>
    </w:p>
    <w:p w:rsidR="00390676" w:rsidRPr="00390676" w:rsidRDefault="00390676" w:rsidP="00390676">
      <w:pPr>
        <w:pStyle w:val="a3"/>
        <w:spacing w:after="0"/>
      </w:pPr>
    </w:p>
    <w:p w:rsidR="00160EF4" w:rsidRPr="00390676" w:rsidRDefault="00160EF4" w:rsidP="00390676"/>
    <w:sectPr w:rsidR="00160EF4" w:rsidRPr="00390676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390676"/>
    <w:rsid w:val="0051349E"/>
    <w:rsid w:val="00961FAD"/>
    <w:rsid w:val="00A626E7"/>
    <w:rsid w:val="00BD1074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2020-03-04T06:25:00Z</dcterms:created>
  <dcterms:modified xsi:type="dcterms:W3CDTF">2020-03-04T06:25:00Z</dcterms:modified>
</cp:coreProperties>
</file>